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82" w:rsidRPr="009B0482" w:rsidRDefault="009B0482" w:rsidP="009B0482">
      <w:r w:rsidRPr="009B0482">
        <w:rPr>
          <w:b/>
          <w:bCs/>
          <w:u w:val="single"/>
        </w:rPr>
        <w:t>Decision of the Committee of Minister's Human Rights September 2017 </w:t>
      </w:r>
    </w:p>
    <w:p w:rsidR="009B0482" w:rsidRPr="009B0482" w:rsidRDefault="009B0482" w:rsidP="009B0482">
      <w:r w:rsidRPr="009B0482">
        <w:rPr>
          <w:b/>
          <w:bCs/>
        </w:rPr>
        <w:t> </w:t>
      </w:r>
      <w:proofErr w:type="spellStart"/>
      <w:r w:rsidRPr="009B0482">
        <w:rPr>
          <w:b/>
          <w:bCs/>
          <w:i/>
          <w:iCs/>
        </w:rPr>
        <w:t>McKerr</w:t>
      </w:r>
      <w:proofErr w:type="spellEnd"/>
      <w:r w:rsidRPr="009B0482">
        <w:rPr>
          <w:b/>
          <w:bCs/>
          <w:i/>
          <w:iCs/>
        </w:rPr>
        <w:t xml:space="preserve"> group v. the United Kingdom</w:t>
      </w:r>
      <w:r w:rsidRPr="009B0482">
        <w:rPr>
          <w:b/>
          <w:bCs/>
        </w:rPr>
        <w:t xml:space="preserve"> (Application No. 28883/95)</w:t>
      </w:r>
    </w:p>
    <w:p w:rsidR="009B0482" w:rsidRPr="009B0482" w:rsidRDefault="009B0482" w:rsidP="009B0482">
      <w:r w:rsidRPr="009B0482">
        <w:t> </w:t>
      </w:r>
    </w:p>
    <w:p w:rsidR="009B0482" w:rsidRPr="009B0482" w:rsidRDefault="009B0482" w:rsidP="009B0482">
      <w:r w:rsidRPr="009B0482">
        <w:t>The Deputies</w:t>
      </w:r>
    </w:p>
    <w:p w:rsidR="009B0482" w:rsidRPr="009B0482" w:rsidRDefault="009B0482" w:rsidP="009B0482">
      <w:r w:rsidRPr="009B0482">
        <w:rPr>
          <w:i/>
          <w:iCs/>
        </w:rPr>
        <w:t> </w:t>
      </w:r>
    </w:p>
    <w:p w:rsidR="009B0482" w:rsidRPr="009B0482" w:rsidRDefault="009B0482" w:rsidP="009B0482">
      <w:r w:rsidRPr="009B0482">
        <w:rPr>
          <w:i/>
          <w:iCs/>
        </w:rPr>
        <w:t>Concerning the individual measures</w:t>
      </w:r>
    </w:p>
    <w:p w:rsidR="009B0482" w:rsidRPr="009B0482" w:rsidRDefault="009B0482" w:rsidP="009B0482">
      <w:r>
        <w:t>1.</w:t>
      </w:r>
      <w:r>
        <w:tab/>
      </w:r>
      <w:r w:rsidRPr="009B0482">
        <w:t>recalled that the completion of the outstanding investigations in the group is linked to the progress made under the general measure</w:t>
      </w:r>
      <w:bookmarkStart w:id="0" w:name="_GoBack"/>
      <w:bookmarkEnd w:id="0"/>
      <w:r w:rsidRPr="009B0482">
        <w:t>s and reiterated the urgent need to take those measures without further delay; recalled also the Committee's decision of December 2015 in relation to the </w:t>
      </w:r>
      <w:r w:rsidRPr="009B0482">
        <w:rPr>
          <w:i/>
          <w:iCs/>
        </w:rPr>
        <w:t>Finucane</w:t>
      </w:r>
      <w:r w:rsidRPr="009B0482">
        <w:t> case to resume consideration of the reopening of individual measures once the domestic litigation has concluded;</w:t>
      </w:r>
    </w:p>
    <w:p w:rsidR="009B0482" w:rsidRPr="009B0482" w:rsidRDefault="009B0482" w:rsidP="009B0482">
      <w:r w:rsidRPr="009B0482">
        <w:rPr>
          <w:i/>
          <w:iCs/>
        </w:rPr>
        <w:t> </w:t>
      </w:r>
    </w:p>
    <w:p w:rsidR="009B0482" w:rsidRPr="009B0482" w:rsidRDefault="009B0482" w:rsidP="009B0482">
      <w:r w:rsidRPr="009B0482">
        <w:rPr>
          <w:i/>
          <w:iCs/>
        </w:rPr>
        <w:t>Concerning the general measures</w:t>
      </w:r>
    </w:p>
    <w:p w:rsidR="009B0482" w:rsidRPr="009B0482" w:rsidRDefault="009B0482" w:rsidP="009B0482">
      <w:r w:rsidRPr="009B0482">
        <w:t>2.</w:t>
      </w:r>
      <w:r>
        <w:tab/>
      </w:r>
      <w:r w:rsidRPr="009B0482">
        <w:t>recalled the decision adopted at the 1273</w:t>
      </w:r>
      <w:r w:rsidRPr="009B0482">
        <w:rPr>
          <w:vertAlign w:val="superscript"/>
        </w:rPr>
        <w:t>rd</w:t>
      </w:r>
      <w:r w:rsidRPr="009B0482">
        <w:t> meeting (December 2016) (DH);</w:t>
      </w:r>
    </w:p>
    <w:p w:rsidR="009B0482" w:rsidRPr="009B0482" w:rsidRDefault="009B0482" w:rsidP="009B0482">
      <w:r w:rsidRPr="009B0482">
        <w:t> </w:t>
      </w:r>
    </w:p>
    <w:p w:rsidR="009B0482" w:rsidRPr="009B0482" w:rsidRDefault="009B0482" w:rsidP="009B0482">
      <w:r w:rsidRPr="009B0482">
        <w:t>3.</w:t>
      </w:r>
      <w:r>
        <w:tab/>
      </w:r>
      <w:r w:rsidRPr="009B0482">
        <w:t>noted with deep concern that the Historical Investigations Unit (HIU) and other legacy institutions agreed upon in December 2014 have still not been established because of a failure to reach agreement on the legislation required; </w:t>
      </w:r>
    </w:p>
    <w:p w:rsidR="009B0482" w:rsidRPr="009B0482" w:rsidRDefault="009B0482" w:rsidP="009B0482">
      <w:r w:rsidRPr="009B0482">
        <w:t> </w:t>
      </w:r>
    </w:p>
    <w:p w:rsidR="009B0482" w:rsidRPr="009B0482" w:rsidRDefault="009B0482" w:rsidP="009B0482">
      <w:r w:rsidRPr="009B0482">
        <w:t>4.</w:t>
      </w:r>
      <w:r>
        <w:tab/>
      </w:r>
      <w:r w:rsidRPr="009B0482">
        <w:t>considered it imperative that a way forward is found to enable effective investigations to be conducted particularly in light of the length of time that has already passed since these judgments became final, and the failure of previous initiatives to achieve effective, expeditious investigations; called upon the authorities to take all necessary measures to ensure that the planned public consultation phase regarding the HIU is launched and concluded within a clear timescale to ensure that, the legislation can be presented to Parliament and the HIU established and made operational without any further delay,</w:t>
      </w:r>
    </w:p>
    <w:p w:rsidR="009B0482" w:rsidRPr="009B0482" w:rsidRDefault="009B0482" w:rsidP="009B0482">
      <w:r w:rsidRPr="009B0482">
        <w:t> </w:t>
      </w:r>
    </w:p>
    <w:p w:rsidR="009B0482" w:rsidRPr="009B0482" w:rsidRDefault="009B0482" w:rsidP="009B0482">
      <w:r w:rsidRPr="009B0482">
        <w:t>5.</w:t>
      </w:r>
      <w:r>
        <w:tab/>
      </w:r>
      <w:r w:rsidRPr="009B0482">
        <w:t>deeply regretted that the necessary resources have not been provided to allow effective legacy inquests to be concluded within a reasonable time; strongly urged the authorities to take, as a matter of urgency, all necessary measures to ensure both that the legacy inquest system is properly resourced and reformed in accordance with the Lord Chief Justice of Northern Ireland's proposals and that the Coroners' Service receives the full co-operation of the relevant statutory agencies to enable effective investigations to be concluded;</w:t>
      </w:r>
    </w:p>
    <w:p w:rsidR="009B0482" w:rsidRPr="009B0482" w:rsidRDefault="009B0482" w:rsidP="009B0482">
      <w:r w:rsidRPr="009B0482">
        <w:t> </w:t>
      </w:r>
    </w:p>
    <w:p w:rsidR="009B0482" w:rsidRPr="009B0482" w:rsidRDefault="009B0482" w:rsidP="009B0482">
      <w:r w:rsidRPr="009B0482">
        <w:t>6.</w:t>
      </w:r>
      <w:r>
        <w:tab/>
      </w:r>
      <w:proofErr w:type="gramStart"/>
      <w:r w:rsidRPr="009B0482">
        <w:t>decided</w:t>
      </w:r>
      <w:proofErr w:type="gramEnd"/>
      <w:r w:rsidRPr="009B0482">
        <w:t xml:space="preserve"> to review the progress made in these cases at their DH meeting in June 2018, at the latest.</w:t>
      </w:r>
    </w:p>
    <w:p w:rsidR="00BC1B77" w:rsidRDefault="00BC1B77"/>
    <w:sectPr w:rsidR="00BC1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82"/>
    <w:rsid w:val="00006ABE"/>
    <w:rsid w:val="00023ED6"/>
    <w:rsid w:val="00026EE0"/>
    <w:rsid w:val="000428A2"/>
    <w:rsid w:val="0004642B"/>
    <w:rsid w:val="00046C36"/>
    <w:rsid w:val="00055BA7"/>
    <w:rsid w:val="00080AAA"/>
    <w:rsid w:val="00096216"/>
    <w:rsid w:val="000C44B7"/>
    <w:rsid w:val="000C5C45"/>
    <w:rsid w:val="000D5ED9"/>
    <w:rsid w:val="001049E8"/>
    <w:rsid w:val="001A6ABD"/>
    <w:rsid w:val="001B1169"/>
    <w:rsid w:val="001E7457"/>
    <w:rsid w:val="001F0784"/>
    <w:rsid w:val="00216502"/>
    <w:rsid w:val="002271D4"/>
    <w:rsid w:val="00241994"/>
    <w:rsid w:val="00244519"/>
    <w:rsid w:val="00265B2D"/>
    <w:rsid w:val="0028796F"/>
    <w:rsid w:val="00292FA9"/>
    <w:rsid w:val="002A7F6C"/>
    <w:rsid w:val="002B6F4F"/>
    <w:rsid w:val="00306CA4"/>
    <w:rsid w:val="003243C8"/>
    <w:rsid w:val="00363EB0"/>
    <w:rsid w:val="0037501A"/>
    <w:rsid w:val="00386903"/>
    <w:rsid w:val="0038704E"/>
    <w:rsid w:val="003C16FE"/>
    <w:rsid w:val="003F054F"/>
    <w:rsid w:val="003F208F"/>
    <w:rsid w:val="00422C8B"/>
    <w:rsid w:val="0043476D"/>
    <w:rsid w:val="00445C2C"/>
    <w:rsid w:val="00455AE8"/>
    <w:rsid w:val="004579EF"/>
    <w:rsid w:val="00457EF3"/>
    <w:rsid w:val="00482975"/>
    <w:rsid w:val="004A28D4"/>
    <w:rsid w:val="004B7207"/>
    <w:rsid w:val="004D55E0"/>
    <w:rsid w:val="004E5A0C"/>
    <w:rsid w:val="00535566"/>
    <w:rsid w:val="00544E56"/>
    <w:rsid w:val="005A0ABC"/>
    <w:rsid w:val="005D14AF"/>
    <w:rsid w:val="005F007E"/>
    <w:rsid w:val="00632BD5"/>
    <w:rsid w:val="00654728"/>
    <w:rsid w:val="00673DF9"/>
    <w:rsid w:val="006B5ECF"/>
    <w:rsid w:val="006E5837"/>
    <w:rsid w:val="00707CCF"/>
    <w:rsid w:val="0073393F"/>
    <w:rsid w:val="00735B98"/>
    <w:rsid w:val="007663D8"/>
    <w:rsid w:val="00774A7D"/>
    <w:rsid w:val="007A7C5E"/>
    <w:rsid w:val="007D62F1"/>
    <w:rsid w:val="007E3BDB"/>
    <w:rsid w:val="00806F41"/>
    <w:rsid w:val="00822CEB"/>
    <w:rsid w:val="00823D6C"/>
    <w:rsid w:val="008424EF"/>
    <w:rsid w:val="00883422"/>
    <w:rsid w:val="0089002F"/>
    <w:rsid w:val="00896BC3"/>
    <w:rsid w:val="008B7011"/>
    <w:rsid w:val="008E6659"/>
    <w:rsid w:val="008F6A18"/>
    <w:rsid w:val="00935591"/>
    <w:rsid w:val="009405AD"/>
    <w:rsid w:val="00964576"/>
    <w:rsid w:val="00965945"/>
    <w:rsid w:val="00993E01"/>
    <w:rsid w:val="009A7A85"/>
    <w:rsid w:val="009B0482"/>
    <w:rsid w:val="009B44F9"/>
    <w:rsid w:val="009C7013"/>
    <w:rsid w:val="009D17BF"/>
    <w:rsid w:val="009D45C2"/>
    <w:rsid w:val="009D69F8"/>
    <w:rsid w:val="00A22C68"/>
    <w:rsid w:val="00A27930"/>
    <w:rsid w:val="00A37AEB"/>
    <w:rsid w:val="00A50F65"/>
    <w:rsid w:val="00A64944"/>
    <w:rsid w:val="00A93DCD"/>
    <w:rsid w:val="00AF067A"/>
    <w:rsid w:val="00AF49A6"/>
    <w:rsid w:val="00B06804"/>
    <w:rsid w:val="00B177CB"/>
    <w:rsid w:val="00B20486"/>
    <w:rsid w:val="00B37DD4"/>
    <w:rsid w:val="00B439D7"/>
    <w:rsid w:val="00B770DD"/>
    <w:rsid w:val="00BC1B77"/>
    <w:rsid w:val="00BC40B9"/>
    <w:rsid w:val="00C326DE"/>
    <w:rsid w:val="00C645FF"/>
    <w:rsid w:val="00C749CB"/>
    <w:rsid w:val="00C77F3A"/>
    <w:rsid w:val="00C96BB2"/>
    <w:rsid w:val="00CA73AE"/>
    <w:rsid w:val="00CB6D25"/>
    <w:rsid w:val="00CC1982"/>
    <w:rsid w:val="00CF1F58"/>
    <w:rsid w:val="00D127CD"/>
    <w:rsid w:val="00D454AB"/>
    <w:rsid w:val="00D64993"/>
    <w:rsid w:val="00D7354D"/>
    <w:rsid w:val="00D8730A"/>
    <w:rsid w:val="00D955B5"/>
    <w:rsid w:val="00DB0553"/>
    <w:rsid w:val="00DB231E"/>
    <w:rsid w:val="00DB5575"/>
    <w:rsid w:val="00DF56C1"/>
    <w:rsid w:val="00E22193"/>
    <w:rsid w:val="00E30281"/>
    <w:rsid w:val="00E33D9C"/>
    <w:rsid w:val="00E441E6"/>
    <w:rsid w:val="00E55542"/>
    <w:rsid w:val="00EA3190"/>
    <w:rsid w:val="00EF0819"/>
    <w:rsid w:val="00F050D1"/>
    <w:rsid w:val="00F73F56"/>
    <w:rsid w:val="00FB4EFE"/>
    <w:rsid w:val="00FC6C2B"/>
    <w:rsid w:val="00FE5F78"/>
    <w:rsid w:val="00FF08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3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3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30705">
      <w:bodyDiv w:val="1"/>
      <w:marLeft w:val="0"/>
      <w:marRight w:val="0"/>
      <w:marTop w:val="0"/>
      <w:marBottom w:val="0"/>
      <w:divBdr>
        <w:top w:val="none" w:sz="0" w:space="0" w:color="auto"/>
        <w:left w:val="none" w:sz="0" w:space="0" w:color="auto"/>
        <w:bottom w:val="none" w:sz="0" w:space="0" w:color="auto"/>
        <w:right w:val="none" w:sz="0" w:space="0" w:color="auto"/>
      </w:divBdr>
      <w:divsChild>
        <w:div w:id="1269970292">
          <w:marLeft w:val="0"/>
          <w:marRight w:val="0"/>
          <w:marTop w:val="0"/>
          <w:marBottom w:val="0"/>
          <w:divBdr>
            <w:top w:val="none" w:sz="0" w:space="0" w:color="auto"/>
            <w:left w:val="none" w:sz="0" w:space="0" w:color="auto"/>
            <w:bottom w:val="none" w:sz="0" w:space="0" w:color="auto"/>
            <w:right w:val="none" w:sz="0" w:space="0" w:color="auto"/>
          </w:divBdr>
          <w:divsChild>
            <w:div w:id="2057847624">
              <w:marLeft w:val="0"/>
              <w:marRight w:val="0"/>
              <w:marTop w:val="0"/>
              <w:marBottom w:val="0"/>
              <w:divBdr>
                <w:top w:val="none" w:sz="0" w:space="0" w:color="auto"/>
                <w:left w:val="none" w:sz="0" w:space="0" w:color="auto"/>
                <w:bottom w:val="none" w:sz="0" w:space="0" w:color="auto"/>
                <w:right w:val="none" w:sz="0" w:space="0" w:color="auto"/>
              </w:divBdr>
              <w:divsChild>
                <w:div w:id="1578781354">
                  <w:marLeft w:val="0"/>
                  <w:marRight w:val="0"/>
                  <w:marTop w:val="0"/>
                  <w:marBottom w:val="0"/>
                  <w:divBdr>
                    <w:top w:val="none" w:sz="0" w:space="0" w:color="auto"/>
                    <w:left w:val="none" w:sz="0" w:space="0" w:color="auto"/>
                    <w:bottom w:val="none" w:sz="0" w:space="0" w:color="auto"/>
                    <w:right w:val="none" w:sz="0" w:space="0" w:color="auto"/>
                  </w:divBdr>
                  <w:divsChild>
                    <w:div w:id="2109227579">
                      <w:marLeft w:val="0"/>
                      <w:marRight w:val="0"/>
                      <w:marTop w:val="0"/>
                      <w:marBottom w:val="0"/>
                      <w:divBdr>
                        <w:top w:val="none" w:sz="0" w:space="0" w:color="auto"/>
                        <w:left w:val="none" w:sz="0" w:space="0" w:color="auto"/>
                        <w:bottom w:val="none" w:sz="0" w:space="0" w:color="auto"/>
                        <w:right w:val="none" w:sz="0" w:space="0" w:color="auto"/>
                      </w:divBdr>
                      <w:divsChild>
                        <w:div w:id="322707625">
                          <w:marLeft w:val="0"/>
                          <w:marRight w:val="0"/>
                          <w:marTop w:val="0"/>
                          <w:marBottom w:val="0"/>
                          <w:divBdr>
                            <w:top w:val="none" w:sz="0" w:space="0" w:color="auto"/>
                            <w:left w:val="none" w:sz="0" w:space="0" w:color="auto"/>
                            <w:bottom w:val="none" w:sz="0" w:space="0" w:color="auto"/>
                            <w:right w:val="none" w:sz="0" w:space="0" w:color="auto"/>
                          </w:divBdr>
                          <w:divsChild>
                            <w:div w:id="1926181855">
                              <w:marLeft w:val="0"/>
                              <w:marRight w:val="0"/>
                              <w:marTop w:val="0"/>
                              <w:marBottom w:val="0"/>
                              <w:divBdr>
                                <w:top w:val="none" w:sz="0" w:space="0" w:color="auto"/>
                                <w:left w:val="none" w:sz="0" w:space="0" w:color="auto"/>
                                <w:bottom w:val="none" w:sz="0" w:space="0" w:color="auto"/>
                                <w:right w:val="none" w:sz="0" w:space="0" w:color="auto"/>
                              </w:divBdr>
                              <w:divsChild>
                                <w:div w:id="650402071">
                                  <w:marLeft w:val="0"/>
                                  <w:marRight w:val="0"/>
                                  <w:marTop w:val="0"/>
                                  <w:marBottom w:val="0"/>
                                  <w:divBdr>
                                    <w:top w:val="none" w:sz="0" w:space="0" w:color="auto"/>
                                    <w:left w:val="none" w:sz="0" w:space="0" w:color="auto"/>
                                    <w:bottom w:val="none" w:sz="0" w:space="0" w:color="auto"/>
                                    <w:right w:val="none" w:sz="0" w:space="0" w:color="auto"/>
                                  </w:divBdr>
                                  <w:divsChild>
                                    <w:div w:id="494761213">
                                      <w:marLeft w:val="0"/>
                                      <w:marRight w:val="0"/>
                                      <w:marTop w:val="0"/>
                                      <w:marBottom w:val="0"/>
                                      <w:divBdr>
                                        <w:top w:val="none" w:sz="0" w:space="0" w:color="auto"/>
                                        <w:left w:val="none" w:sz="0" w:space="0" w:color="auto"/>
                                        <w:bottom w:val="none" w:sz="0" w:space="0" w:color="auto"/>
                                        <w:right w:val="none" w:sz="0" w:space="0" w:color="auto"/>
                                      </w:divBdr>
                                      <w:divsChild>
                                        <w:div w:id="205526088">
                                          <w:marLeft w:val="0"/>
                                          <w:marRight w:val="0"/>
                                          <w:marTop w:val="150"/>
                                          <w:marBottom w:val="0"/>
                                          <w:divBdr>
                                            <w:top w:val="none" w:sz="0" w:space="0" w:color="auto"/>
                                            <w:left w:val="none" w:sz="0" w:space="0" w:color="auto"/>
                                            <w:bottom w:val="none" w:sz="0" w:space="0" w:color="auto"/>
                                            <w:right w:val="none" w:sz="0" w:space="0" w:color="auto"/>
                                          </w:divBdr>
                                          <w:divsChild>
                                            <w:div w:id="99418456">
                                              <w:marLeft w:val="0"/>
                                              <w:marRight w:val="0"/>
                                              <w:marTop w:val="0"/>
                                              <w:marBottom w:val="0"/>
                                              <w:divBdr>
                                                <w:top w:val="none" w:sz="0" w:space="0" w:color="auto"/>
                                                <w:left w:val="none" w:sz="0" w:space="0" w:color="auto"/>
                                                <w:bottom w:val="none" w:sz="0" w:space="0" w:color="auto"/>
                                                <w:right w:val="none" w:sz="0" w:space="0" w:color="auto"/>
                                              </w:divBdr>
                                              <w:divsChild>
                                                <w:div w:id="557666423">
                                                  <w:marLeft w:val="0"/>
                                                  <w:marRight w:val="0"/>
                                                  <w:marTop w:val="0"/>
                                                  <w:marBottom w:val="150"/>
                                                  <w:divBdr>
                                                    <w:top w:val="none" w:sz="0" w:space="0" w:color="auto"/>
                                                    <w:left w:val="none" w:sz="0" w:space="0" w:color="auto"/>
                                                    <w:bottom w:val="none" w:sz="0" w:space="0" w:color="auto"/>
                                                    <w:right w:val="none" w:sz="0" w:space="0" w:color="auto"/>
                                                  </w:divBdr>
                                                  <w:divsChild>
                                                    <w:div w:id="1662390848">
                                                      <w:marLeft w:val="0"/>
                                                      <w:marRight w:val="0"/>
                                                      <w:marTop w:val="0"/>
                                                      <w:marBottom w:val="0"/>
                                                      <w:divBdr>
                                                        <w:top w:val="single" w:sz="6" w:space="4" w:color="B3B3B3"/>
                                                        <w:left w:val="single" w:sz="6" w:space="4" w:color="B3B3B3"/>
                                                        <w:bottom w:val="single" w:sz="6" w:space="4" w:color="B3B3B3"/>
                                                        <w:right w:val="single" w:sz="6" w:space="4" w:color="B3B3B3"/>
                                                      </w:divBdr>
                                                      <w:divsChild>
                                                        <w:div w:id="3856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1174265">
      <w:bodyDiv w:val="1"/>
      <w:marLeft w:val="0"/>
      <w:marRight w:val="0"/>
      <w:marTop w:val="0"/>
      <w:marBottom w:val="0"/>
      <w:divBdr>
        <w:top w:val="none" w:sz="0" w:space="0" w:color="auto"/>
        <w:left w:val="none" w:sz="0" w:space="0" w:color="auto"/>
        <w:bottom w:val="none" w:sz="0" w:space="0" w:color="auto"/>
        <w:right w:val="none" w:sz="0" w:space="0" w:color="auto"/>
      </w:divBdr>
      <w:divsChild>
        <w:div w:id="612903794">
          <w:marLeft w:val="0"/>
          <w:marRight w:val="0"/>
          <w:marTop w:val="0"/>
          <w:marBottom w:val="0"/>
          <w:divBdr>
            <w:top w:val="none" w:sz="0" w:space="0" w:color="auto"/>
            <w:left w:val="none" w:sz="0" w:space="0" w:color="auto"/>
            <w:bottom w:val="none" w:sz="0" w:space="0" w:color="auto"/>
            <w:right w:val="none" w:sz="0" w:space="0" w:color="auto"/>
          </w:divBdr>
          <w:divsChild>
            <w:div w:id="324862623">
              <w:marLeft w:val="0"/>
              <w:marRight w:val="0"/>
              <w:marTop w:val="0"/>
              <w:marBottom w:val="0"/>
              <w:divBdr>
                <w:top w:val="none" w:sz="0" w:space="0" w:color="auto"/>
                <w:left w:val="none" w:sz="0" w:space="0" w:color="auto"/>
                <w:bottom w:val="none" w:sz="0" w:space="0" w:color="auto"/>
                <w:right w:val="none" w:sz="0" w:space="0" w:color="auto"/>
              </w:divBdr>
              <w:divsChild>
                <w:div w:id="1022129731">
                  <w:marLeft w:val="0"/>
                  <w:marRight w:val="0"/>
                  <w:marTop w:val="0"/>
                  <w:marBottom w:val="0"/>
                  <w:divBdr>
                    <w:top w:val="none" w:sz="0" w:space="0" w:color="auto"/>
                    <w:left w:val="none" w:sz="0" w:space="0" w:color="auto"/>
                    <w:bottom w:val="none" w:sz="0" w:space="0" w:color="auto"/>
                    <w:right w:val="none" w:sz="0" w:space="0" w:color="auto"/>
                  </w:divBdr>
                  <w:divsChild>
                    <w:div w:id="292172068">
                      <w:marLeft w:val="0"/>
                      <w:marRight w:val="0"/>
                      <w:marTop w:val="0"/>
                      <w:marBottom w:val="0"/>
                      <w:divBdr>
                        <w:top w:val="none" w:sz="0" w:space="0" w:color="auto"/>
                        <w:left w:val="none" w:sz="0" w:space="0" w:color="auto"/>
                        <w:bottom w:val="none" w:sz="0" w:space="0" w:color="auto"/>
                        <w:right w:val="none" w:sz="0" w:space="0" w:color="auto"/>
                      </w:divBdr>
                      <w:divsChild>
                        <w:div w:id="230359981">
                          <w:marLeft w:val="0"/>
                          <w:marRight w:val="0"/>
                          <w:marTop w:val="0"/>
                          <w:marBottom w:val="0"/>
                          <w:divBdr>
                            <w:top w:val="none" w:sz="0" w:space="0" w:color="auto"/>
                            <w:left w:val="none" w:sz="0" w:space="0" w:color="auto"/>
                            <w:bottom w:val="none" w:sz="0" w:space="0" w:color="auto"/>
                            <w:right w:val="none" w:sz="0" w:space="0" w:color="auto"/>
                          </w:divBdr>
                          <w:divsChild>
                            <w:div w:id="317997471">
                              <w:marLeft w:val="0"/>
                              <w:marRight w:val="0"/>
                              <w:marTop w:val="0"/>
                              <w:marBottom w:val="0"/>
                              <w:divBdr>
                                <w:top w:val="none" w:sz="0" w:space="0" w:color="auto"/>
                                <w:left w:val="none" w:sz="0" w:space="0" w:color="auto"/>
                                <w:bottom w:val="none" w:sz="0" w:space="0" w:color="auto"/>
                                <w:right w:val="none" w:sz="0" w:space="0" w:color="auto"/>
                              </w:divBdr>
                              <w:divsChild>
                                <w:div w:id="762533291">
                                  <w:marLeft w:val="0"/>
                                  <w:marRight w:val="0"/>
                                  <w:marTop w:val="0"/>
                                  <w:marBottom w:val="0"/>
                                  <w:divBdr>
                                    <w:top w:val="none" w:sz="0" w:space="0" w:color="auto"/>
                                    <w:left w:val="none" w:sz="0" w:space="0" w:color="auto"/>
                                    <w:bottom w:val="none" w:sz="0" w:space="0" w:color="auto"/>
                                    <w:right w:val="none" w:sz="0" w:space="0" w:color="auto"/>
                                  </w:divBdr>
                                  <w:divsChild>
                                    <w:div w:id="257326320">
                                      <w:marLeft w:val="0"/>
                                      <w:marRight w:val="0"/>
                                      <w:marTop w:val="0"/>
                                      <w:marBottom w:val="0"/>
                                      <w:divBdr>
                                        <w:top w:val="none" w:sz="0" w:space="0" w:color="auto"/>
                                        <w:left w:val="none" w:sz="0" w:space="0" w:color="auto"/>
                                        <w:bottom w:val="none" w:sz="0" w:space="0" w:color="auto"/>
                                        <w:right w:val="none" w:sz="0" w:space="0" w:color="auto"/>
                                      </w:divBdr>
                                      <w:divsChild>
                                        <w:div w:id="1569337758">
                                          <w:marLeft w:val="0"/>
                                          <w:marRight w:val="0"/>
                                          <w:marTop w:val="150"/>
                                          <w:marBottom w:val="0"/>
                                          <w:divBdr>
                                            <w:top w:val="none" w:sz="0" w:space="0" w:color="auto"/>
                                            <w:left w:val="none" w:sz="0" w:space="0" w:color="auto"/>
                                            <w:bottom w:val="none" w:sz="0" w:space="0" w:color="auto"/>
                                            <w:right w:val="none" w:sz="0" w:space="0" w:color="auto"/>
                                          </w:divBdr>
                                          <w:divsChild>
                                            <w:div w:id="1520006458">
                                              <w:marLeft w:val="0"/>
                                              <w:marRight w:val="0"/>
                                              <w:marTop w:val="0"/>
                                              <w:marBottom w:val="0"/>
                                              <w:divBdr>
                                                <w:top w:val="none" w:sz="0" w:space="0" w:color="auto"/>
                                                <w:left w:val="none" w:sz="0" w:space="0" w:color="auto"/>
                                                <w:bottom w:val="none" w:sz="0" w:space="0" w:color="auto"/>
                                                <w:right w:val="none" w:sz="0" w:space="0" w:color="auto"/>
                                              </w:divBdr>
                                              <w:divsChild>
                                                <w:div w:id="761414646">
                                                  <w:marLeft w:val="0"/>
                                                  <w:marRight w:val="0"/>
                                                  <w:marTop w:val="0"/>
                                                  <w:marBottom w:val="150"/>
                                                  <w:divBdr>
                                                    <w:top w:val="none" w:sz="0" w:space="0" w:color="auto"/>
                                                    <w:left w:val="none" w:sz="0" w:space="0" w:color="auto"/>
                                                    <w:bottom w:val="none" w:sz="0" w:space="0" w:color="auto"/>
                                                    <w:right w:val="none" w:sz="0" w:space="0" w:color="auto"/>
                                                  </w:divBdr>
                                                  <w:divsChild>
                                                    <w:div w:id="2009939870">
                                                      <w:marLeft w:val="0"/>
                                                      <w:marRight w:val="0"/>
                                                      <w:marTop w:val="0"/>
                                                      <w:marBottom w:val="0"/>
                                                      <w:divBdr>
                                                        <w:top w:val="single" w:sz="6" w:space="4" w:color="B3B3B3"/>
                                                        <w:left w:val="single" w:sz="6" w:space="4" w:color="B3B3B3"/>
                                                        <w:bottom w:val="single" w:sz="6" w:space="4" w:color="B3B3B3"/>
                                                        <w:right w:val="single" w:sz="6" w:space="4" w:color="B3B3B3"/>
                                                      </w:divBdr>
                                                      <w:divsChild>
                                                        <w:div w:id="19106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hughesmc</dc:creator>
  <cp:lastModifiedBy>Sara</cp:lastModifiedBy>
  <cp:revision>2</cp:revision>
  <dcterms:created xsi:type="dcterms:W3CDTF">2017-09-21T14:53:00Z</dcterms:created>
  <dcterms:modified xsi:type="dcterms:W3CDTF">2017-09-21T14:53:00Z</dcterms:modified>
</cp:coreProperties>
</file>